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Secrétaire général de mairie (- 2 000 hab.). Délibération pour la création d’un emploi permanent</w:t>
      </w:r>
    </w:p>
    <w:p>
      <w:pPr>
        <w:pStyle w:val="Heading3"/>
      </w:pPr>
      <w:r>
        <w:rPr/>
        <w:t xml:space="preserve">Source - Modèles</w:t>
      </w:r>
    </w:p>
    <w:p/>
    <w:p>
      <w:pPr>
        <w:jc w:val="both"/>
      </w:pPr>
      <w:r>
        <w:rPr/>
        <w:t xml:space="preserve">Le maire qui doit nommer un secrétaire général de maire peut choisir un contractuel dans les communes de moins de 2 000 habitants (</w:t>
      </w:r>
      <w:hyperlink r:id="rId7" w:history="1">
        <w:r>
          <w:rPr/>
          <w:t xml:space="preserve">art. L 332-8, 7°</w:t>
        </w:r>
      </w:hyperlink>
      <w:r>
        <w:rPr/>
        <w:t xml:space="preserve"> du CGFP). Mais la délibération pour créer l'emploi n'est nécessaire que si le poste n'existe pas déjà au sein de la commune. </w:t>
      </w:r>
      <w:br/>
      <w:r>
        <w:rPr/>
        <w:t xml:space="preserve"> </w:t>
      </w:r>
    </w:p>
    <w:p>
      <w:pPr>
        <w:jc w:val="both"/>
      </w:pPr>
      <w:r>
        <w:rPr>
          <w:b w:val="1"/>
          <w:bCs w:val="1"/>
        </w:rPr>
        <w:t xml:space="preserve">Secrétaire général de mairie (communes de - 2 000 hab.). Délibération pour la création d’un emploi permanent </w:t>
      </w:r>
      <w:br/>
      <w:br/>
      <w:r>
        <w:rPr/>
        <w:t xml:space="preserve"> </w:t>
      </w:r>
    </w:p>
    <w:p>
      <w:pPr>
        <w:jc w:val="both"/>
      </w:pPr>
      <w:r>
        <w:rPr/>
        <w:t xml:space="preserve">Vu le code général des collectivités territoriales, notamment ses articles L 1111-1, L 1111-2,</w:t>
      </w:r>
      <w:br/>
      <w:r>
        <w:rPr/>
        <w:t xml:space="preserve">Vu le code général de la fonction publique, notamment les articles L 2, L 7 et L 332-8 (7°),</w:t>
      </w:r>
      <w:br/>
      <w:r>
        <w:rPr/>
        <w:t xml:space="preserve">Vu le décret n° 88-145 du 15 février 1988 modifié relatif aux agents contractuels de la fonction publique territoriale,</w:t>
      </w:r>
      <w:br/>
      <w:r>
        <w:rPr/>
        <w:t xml:space="preserve">Vu le tableau des effectifs, </w:t>
      </w:r>
    </w:p>
    <w:p>
      <w:pPr>
        <w:jc w:val="both"/>
      </w:pPr>
      <w:r>
        <w:rPr/>
        <w:t xml:space="preserve">Considérant les dispositions de la loi n° 2023-1380 du 30 décembre 2023 visant à revaloriser le métier de secrétaire de mairie, </w:t>
      </w:r>
      <w:br/>
      <w:r>
        <w:rPr/>
        <w:t xml:space="preserve">Considérant la nécessité de renforcer l'efficacité de l'administration municipale pour assurer un service public de qualité aux citoyens de notre commune,</w:t>
      </w:r>
      <w:br/>
      <w:r>
        <w:rPr/>
        <w:t xml:space="preserve">Considérant les tâches administratives croissantes et les responsabilités accrues liées à la gestion de la commune,</w:t>
      </w:r>
      <w:br/>
      <w:r>
        <w:rPr/>
        <w:t xml:space="preserve">Considérant la proposition de M. le Maire pour la création d'un poste de secrétaire de mairie sur le fondement des dispositions législatives susvisées.</w:t>
      </w:r>
    </w:p>
    <w:p>
      <w:pPr>
        <w:jc w:val="both"/>
      </w:pPr>
      <w:br/>
      <w:r>
        <w:rPr/>
        <w:t xml:space="preserve"> </w:t>
      </w:r>
    </w:p>
    <w:p>
      <w:pPr>
        <w:jc w:val="both"/>
      </w:pPr>
      <w:r>
        <w:rPr>
          <w:b w:val="1"/>
          <w:bCs w:val="1"/>
        </w:rPr>
        <w:t xml:space="preserve">Après en avoir délibéré, le conseil municipal décide </w:t>
      </w:r>
      <w:r>
        <w:rPr>
          <w:i w:val="1"/>
          <w:iCs w:val="1"/>
        </w:rPr>
        <w:t xml:space="preserve">(modalités du vote à préciser)</w:t>
      </w:r>
      <w:r>
        <w:rPr>
          <w:b w:val="1"/>
          <w:bCs w:val="1"/>
        </w:rPr>
        <w:t xml:space="preserve"> :  </w:t>
      </w:r>
    </w:p>
    <w:p>
      <w:pPr>
        <w:jc w:val="both"/>
      </w:pPr>
      <w:r>
        <w:rPr/>
        <w:t xml:space="preserve"> </w:t>
      </w:r>
    </w:p>
    <w:p>
      <w:pPr>
        <w:jc w:val="both"/>
      </w:pPr>
      <w:r>
        <w:rPr>
          <w:b w:val="1"/>
          <w:bCs w:val="1"/>
        </w:rPr>
        <w:t xml:space="preserve">Article 1 :</w:t>
      </w:r>
      <w:r>
        <w:rPr/>
        <w:t xml:space="preserve"> De créer avec effet au…. l’emploi permanent de secrétaire de mairie à temps complet ou à temps non complet (…/35</w:t>
      </w:r>
      <w:r>
        <w:rPr>
          <w:vertAlign w:val="superscript"/>
        </w:rPr>
        <w:t xml:space="preserve">e</w:t>
      </w:r>
      <w:r>
        <w:rPr/>
        <w:t xml:space="preserve">) de catégorie … (A/B /C) de la filière … (dénomination de la filière), du cadre d’emplois … (dénomination du cadre d’emplois) au grade de ... (dénomination du grade de référence). La rémunération est ainsi fixée en référence à l’échelle indiciaire du grade de …</w:t>
      </w:r>
    </w:p>
    <w:p>
      <w:pPr>
        <w:jc w:val="both"/>
      </w:pPr>
      <w:r>
        <w:rPr>
          <w:b w:val="1"/>
          <w:bCs w:val="1"/>
        </w:rPr>
        <w:t xml:space="preserve">Article 2 :</w:t>
      </w:r>
      <w:r>
        <w:rPr/>
        <w:t xml:space="preserve"> De recruter un fonctionnaire ou un agent contractuel sur le fondement de l’article L 332-8 (7°) du code général de la fonction publique. </w:t>
      </w:r>
    </w:p>
    <w:p>
      <w:pPr>
        <w:jc w:val="both"/>
      </w:pPr>
      <w:r>
        <w:rPr>
          <w:b w:val="1"/>
          <w:bCs w:val="1"/>
        </w:rPr>
        <w:t xml:space="preserve">Article 3 : </w:t>
      </w:r>
      <w:r>
        <w:rPr/>
        <w:t xml:space="preserve">De préciser que les crédits nécessaires à la rémunération du secrétaire de mairie seront inscrits au budget municipal de l'exercice en cours. </w:t>
      </w:r>
    </w:p>
    <w:p>
      <w:pPr>
        <w:jc w:val="both"/>
      </w:pPr>
      <w:r>
        <w:rPr/>
        <w:t xml:space="preserve">Monsieur le Maire est chargé de prendre toutes les mesures nécessaires à l’exécution de la présente délibération et en particulier à signer ledit contrat ainsi que tous les documents s’y rapportant.  </w:t>
      </w:r>
      <w:br/>
      <w:r>
        <w:rPr/>
        <w:t xml:space="preserve"> </w:t>
      </w:r>
    </w:p>
    <w:p>
      <w:pPr>
        <w:jc w:val="both"/>
      </w:pPr>
      <w:r>
        <w:rPr/>
        <w:t xml:space="preserve">Date / Signature  </w:t>
      </w:r>
    </w:p>
    <w:p>
      <w:pPr>
        <w:jc w:val="both"/>
      </w:pPr>
      <w:r>
        <w:rPr>
          <w:i w:val="1"/>
          <w:iCs w:val="1"/>
        </w:rPr>
        <w:t xml:space="preserve">Les modèles sont présentés à titre indicatif. Ils ne sauraient être repris en l’état sans être adaptés.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codes/article_lc/LEGIARTI00004877805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2026-08-24T13:15:48+02:00</dcterms:created>
  <dcterms:modified xsi:type="dcterms:W3CDTF">2026-08-24T13:15:48+02:00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