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pour l'adoption du règlement intérieur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Délibération pour l'adoption du règlement intérieur</w:t>
      </w:r>
      <w:br/>
      <w:br/>
      <w:r>
        <w:rPr/>
        <w:t xml:space="preserve">Monsieur le Maire expose que conformément à l'article L 2121-8 du code général des collectivités territoriales, l'assemblée délibérante établit son règlement intérieur dans les six mois de son installation.</w:t>
      </w:r>
      <w:br/>
      <w:r>
        <w:rPr/>
        <w:t xml:space="preserve">M. le Maire présente au conseil municipal les principales dispositions contenues dans le projet du règlement préalablement transmis à chaque conseiller municipal. Ce règlement fixe notamment :</w:t>
      </w:r>
      <w:br/>
      <w:r>
        <w:rPr/>
        <w:t xml:space="preserve">- les conditions d'organisation du débat d'orientations budgétaires ;</w:t>
      </w:r>
      <w:br/>
      <w:r>
        <w:rPr/>
        <w:t xml:space="preserve">- les règles de présentation et d'examen ainsi que la fréquence des questions orales ;</w:t>
      </w:r>
      <w:br/>
      <w:r>
        <w:rPr/>
        <w:t xml:space="preserve">- les conditions de consultation des projets de contrats ou de marchés.</w:t>
      </w:r>
      <w:br/>
      <w:br/>
      <w:r>
        <w:rPr/>
        <w:t xml:space="preserve">Après en avoir délibéré le conseil municipal décide (</w:t>
      </w:r>
      <w:r>
        <w:rPr>
          <w:i w:val="1"/>
          <w:iCs w:val="1"/>
        </w:rPr>
        <w:t xml:space="preserve">conditions à préciser</w:t>
      </w:r>
      <w:r>
        <w:rPr/>
        <w:t xml:space="preserve">) d'adopter ce règlement intérieur dans les conditions exposées par M. le Maire.</w:t>
      </w:r>
      <w:br/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2026-05-21T22:58:42+02:00</dcterms:created>
  <dcterms:modified xsi:type="dcterms:W3CDTF">2026-05-21T22:58:42+02:00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